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9" w:rsidRPr="00700FED" w:rsidRDefault="00DE6069" w:rsidP="00DE6069">
      <w:pPr>
        <w:jc w:val="center"/>
        <w:rPr>
          <w:b/>
        </w:rPr>
      </w:pPr>
      <w:r w:rsidRPr="00700FED">
        <w:rPr>
          <w:b/>
        </w:rPr>
        <w:t xml:space="preserve">Поставка </w:t>
      </w:r>
      <w:r w:rsidR="00B839AD">
        <w:rPr>
          <w:b/>
          <w:bCs/>
          <w:color w:val="333333"/>
        </w:rPr>
        <w:t>комплектующих</w:t>
      </w:r>
      <w:r w:rsidR="00700FED" w:rsidRPr="00700FED">
        <w:rPr>
          <w:b/>
          <w:bCs/>
          <w:color w:val="333333"/>
        </w:rPr>
        <w:t xml:space="preserve"> для котла для бесперебойной работы жилищно-коммунального хозяйства в с. Боровое Новосибирского района Новосибирской области</w:t>
      </w:r>
    </w:p>
    <w:p w:rsidR="00DE6069" w:rsidRDefault="00DE6069" w:rsidP="00DE6069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DE6069" w:rsidRPr="00AB7791" w:rsidRDefault="00DE6069" w:rsidP="00DE6069">
      <w:pPr>
        <w:ind w:firstLine="709"/>
        <w:jc w:val="both"/>
        <w:rPr>
          <w:b/>
        </w:rPr>
      </w:pPr>
      <w:r>
        <w:t xml:space="preserve">В </w:t>
      </w:r>
      <w:r w:rsidRPr="00784403">
        <w:t>соответствии со статьёй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</w:t>
      </w:r>
      <w:r w:rsidR="001E6163">
        <w:t>ксимальной) цены контракта</w:t>
      </w:r>
      <w:r w:rsidRPr="00784403">
        <w:t xml:space="preserve">, </w:t>
      </w:r>
      <w:r>
        <w:rPr>
          <w:b/>
        </w:rPr>
        <w:t xml:space="preserve">начальная (максимальная) </w:t>
      </w:r>
      <w:r w:rsidRPr="0098221C">
        <w:rPr>
          <w:b/>
        </w:rPr>
        <w:t>цена контракта определена Методом сопоставимых рыночных цен (анализа рынка):</w:t>
      </w:r>
    </w:p>
    <w:p w:rsidR="00DE6069" w:rsidRDefault="00DE6069" w:rsidP="00DE6069"/>
    <w:tbl>
      <w:tblPr>
        <w:tblW w:w="534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602"/>
        <w:gridCol w:w="4644"/>
        <w:gridCol w:w="898"/>
        <w:gridCol w:w="747"/>
        <w:gridCol w:w="1950"/>
        <w:gridCol w:w="1947"/>
        <w:gridCol w:w="1950"/>
        <w:gridCol w:w="2098"/>
        <w:gridCol w:w="1608"/>
      </w:tblGrid>
      <w:tr w:rsidR="001E6163" w:rsidRPr="003C07EC" w:rsidTr="001E6163">
        <w:trPr>
          <w:trHeight w:val="51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Наименование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3C07EC">
              <w:rPr>
                <w:b/>
                <w:sz w:val="22"/>
                <w:szCs w:val="22"/>
              </w:rPr>
              <w:t>товара</w:t>
            </w:r>
            <w:proofErr w:type="gram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Ед.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л</w:t>
            </w:r>
            <w:r w:rsidRPr="003C07EC">
              <w:rPr>
                <w:b/>
                <w:sz w:val="22"/>
                <w:szCs w:val="22"/>
              </w:rPr>
              <w:t>-во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Цена за единицу</w:t>
            </w:r>
            <w:r>
              <w:rPr>
                <w:b/>
                <w:sz w:val="22"/>
                <w:szCs w:val="22"/>
              </w:rPr>
              <w:t xml:space="preserve"> товара, руб. </w:t>
            </w:r>
            <w:r w:rsidRPr="003C07E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источники информации о ценах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  <w:r w:rsidRPr="003C07EC">
              <w:rPr>
                <w:b/>
                <w:sz w:val="22"/>
                <w:szCs w:val="22"/>
              </w:rPr>
              <w:t xml:space="preserve"> цена </w:t>
            </w:r>
            <w:r>
              <w:rPr>
                <w:b/>
                <w:sz w:val="22"/>
                <w:szCs w:val="22"/>
              </w:rPr>
              <w:t>за единицу товара, руб.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1E6163" w:rsidRPr="003C07EC" w:rsidTr="001E6163">
        <w:trPr>
          <w:trHeight w:val="78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1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2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3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</w:tr>
      <w:tr w:rsidR="001E6163" w:rsidRPr="003C07EC" w:rsidTr="003C4E62">
        <w:trPr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69" w:rsidRPr="003C4E62" w:rsidRDefault="00B839AD" w:rsidP="00700FED">
            <w:pPr>
              <w:jc w:val="center"/>
            </w:pPr>
            <w:bookmarkStart w:id="0" w:name="_GoBack"/>
            <w:r>
              <w:rPr>
                <w:bCs/>
                <w:color w:val="333333"/>
              </w:rPr>
              <w:t>Комплектующие</w:t>
            </w:r>
            <w:r w:rsidR="009A2400" w:rsidRPr="009A2400">
              <w:rPr>
                <w:bCs/>
                <w:color w:val="333333"/>
              </w:rPr>
              <w:t xml:space="preserve"> </w:t>
            </w:r>
            <w:r w:rsidR="00D55AC8">
              <w:rPr>
                <w:bCs/>
                <w:color w:val="333333"/>
              </w:rPr>
              <w:t xml:space="preserve">для котла </w:t>
            </w:r>
            <w:r w:rsidR="009A2400" w:rsidRPr="009A2400">
              <w:rPr>
                <w:bCs/>
                <w:color w:val="333333"/>
              </w:rPr>
              <w:t>для бесперебойной работы жилищно-коммунального хозяйства в с. Боровое Новосибирского района Новосибирской области</w:t>
            </w:r>
            <w:bookmarkEnd w:id="0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2B6A38" w:rsidRDefault="00DE6069" w:rsidP="00F75BB6">
            <w:pPr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E2217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55AC8" w:rsidP="00F75BB6">
            <w:pPr>
              <w:jc w:val="center"/>
            </w:pPr>
            <w:r>
              <w:t>341 400,00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55AC8" w:rsidP="00F75BB6">
            <w:pPr>
              <w:jc w:val="center"/>
            </w:pPr>
            <w:r>
              <w:t>320 766,00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55AC8" w:rsidP="00F75BB6">
            <w:pPr>
              <w:jc w:val="center"/>
            </w:pPr>
            <w:r>
              <w:t>328 140,00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55AC8" w:rsidP="00F75BB6">
            <w:pPr>
              <w:jc w:val="center"/>
            </w:pPr>
            <w:r>
              <w:t>330 102,00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55AC8" w:rsidP="00F75BB6">
            <w:pPr>
              <w:jc w:val="center"/>
            </w:pPr>
            <w:r>
              <w:t>330 102,00</w:t>
            </w:r>
          </w:p>
        </w:tc>
      </w:tr>
      <w:tr w:rsidR="00DE6069" w:rsidRPr="003C07EC" w:rsidTr="001E6163">
        <w:trPr>
          <w:trHeight w:val="3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3283" w:rsidRDefault="00DE6069" w:rsidP="00F75BB6">
            <w:pPr>
              <w:jc w:val="center"/>
              <w:rPr>
                <w:color w:val="333300"/>
              </w:rPr>
            </w:pPr>
          </w:p>
        </w:tc>
        <w:tc>
          <w:tcPr>
            <w:tcW w:w="3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b/>
                <w:color w:val="000000"/>
              </w:rPr>
            </w:pPr>
            <w:r w:rsidRPr="00B670CE">
              <w:rPr>
                <w:b/>
                <w:color w:val="000000"/>
              </w:rP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D55AC8" w:rsidRDefault="00D55AC8" w:rsidP="00F75BB6">
            <w:pPr>
              <w:jc w:val="center"/>
              <w:rPr>
                <w:b/>
                <w:color w:val="000000"/>
              </w:rPr>
            </w:pPr>
            <w:r w:rsidRPr="00D55AC8">
              <w:rPr>
                <w:b/>
              </w:rPr>
              <w:t>330 102,00</w:t>
            </w:r>
          </w:p>
        </w:tc>
      </w:tr>
    </w:tbl>
    <w:p w:rsidR="00DE6069" w:rsidRDefault="00DE6069" w:rsidP="00DE6069">
      <w:pPr>
        <w:keepNext/>
        <w:keepLines/>
        <w:suppressAutoHyphens/>
        <w:jc w:val="both"/>
        <w:rPr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1290"/>
      </w:tblGrid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НМЦК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55AC8" w:rsidP="00DE6F21">
            <w:pPr>
              <w:pStyle w:val="a4"/>
            </w:pPr>
            <w:r>
              <w:t>330 102,00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Средняя цена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55AC8" w:rsidP="00DE6F21">
            <w:pPr>
              <w:pStyle w:val="a4"/>
            </w:pPr>
            <w:r>
              <w:t>330 102,00</w:t>
            </w:r>
            <w:r w:rsidR="00DE6F21" w:rsidRPr="00DE6F21">
              <w:t> ₽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Коэффициент вариации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E6F21" w:rsidP="00D55AC8">
            <w:pPr>
              <w:pStyle w:val="a4"/>
            </w:pPr>
            <w:r w:rsidRPr="00DE6F21">
              <w:t>3</w:t>
            </w:r>
            <w:r w:rsidR="00D55AC8">
              <w:t>,17</w:t>
            </w:r>
            <w:r w:rsidRPr="00DE6F21">
              <w:t>%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Среднее квадратичное отклонение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55AC8" w:rsidRDefault="00D55AC8" w:rsidP="00DE6F21">
            <w:pPr>
              <w:pStyle w:val="a4"/>
            </w:pPr>
            <w:r w:rsidRPr="00D55AC8">
              <w:rPr>
                <w:color w:val="000000"/>
              </w:rPr>
              <w:t>10455.98</w:t>
            </w:r>
          </w:p>
        </w:tc>
      </w:tr>
    </w:tbl>
    <w:p w:rsidR="00700FED" w:rsidRPr="00700FED" w:rsidRDefault="00700FED" w:rsidP="00700FED">
      <w:r w:rsidRPr="00700FED">
        <w:t>НМЦК</w:t>
      </w:r>
    </w:p>
    <w:p w:rsidR="00700FED" w:rsidRPr="00700FED" w:rsidRDefault="00700FED" w:rsidP="00700FED">
      <w:proofErr w:type="gramStart"/>
      <w:r w:rsidRPr="00700FED">
        <w:t>количество</w:t>
      </w:r>
      <w:proofErr w:type="gramEnd"/>
      <w:r w:rsidRPr="00700FED">
        <w:t xml:space="preserve"> товара × средняя цена = 1 × 330 102,00 ₽ = 330 102,00 ₽</w:t>
      </w:r>
    </w:p>
    <w:p w:rsidR="00700FED" w:rsidRPr="00700FED" w:rsidRDefault="00700FED" w:rsidP="00700FED"/>
    <w:p w:rsidR="00700FED" w:rsidRPr="00700FED" w:rsidRDefault="00700FED" w:rsidP="00700FED">
      <w:r w:rsidRPr="00700FED">
        <w:t>Средняя цена</w:t>
      </w:r>
    </w:p>
    <w:p w:rsidR="00700FED" w:rsidRPr="00700FED" w:rsidRDefault="00700FED" w:rsidP="00700FED">
      <w:proofErr w:type="gramStart"/>
      <w:r w:rsidRPr="00700FED">
        <w:t>цена</w:t>
      </w:r>
      <w:proofErr w:type="gramEnd"/>
      <w:r w:rsidRPr="00700FED">
        <w:t xml:space="preserve"> источника 1 + цена источника 2 + ... / количество источников</w:t>
      </w:r>
    </w:p>
    <w:p w:rsidR="00700FED" w:rsidRPr="00700FED" w:rsidRDefault="00700FED" w:rsidP="00700FED">
      <w:r w:rsidRPr="00700FED">
        <w:t>1. 341 400,00 + 320 766,00 + 328 140,00 = 990 306,00</w:t>
      </w:r>
    </w:p>
    <w:p w:rsidR="00700FED" w:rsidRPr="00700FED" w:rsidRDefault="00700FED" w:rsidP="00700FED">
      <w:r w:rsidRPr="00700FED">
        <w:t>2. 990 306,00 / 3 = 330 102,00 ₽</w:t>
      </w:r>
    </w:p>
    <w:p w:rsidR="00700FED" w:rsidRPr="00700FED" w:rsidRDefault="00700FED" w:rsidP="00700FED"/>
    <w:p w:rsidR="00700FED" w:rsidRPr="00700FED" w:rsidRDefault="00700FED" w:rsidP="00700FED">
      <w:r w:rsidRPr="00700FED">
        <w:t>Коэффициент вариации</w:t>
      </w:r>
    </w:p>
    <w:p w:rsidR="00700FED" w:rsidRPr="00700FED" w:rsidRDefault="00700FED" w:rsidP="00700FED">
      <w:proofErr w:type="gramStart"/>
      <w:r w:rsidRPr="00700FED">
        <w:t>среднее</w:t>
      </w:r>
      <w:proofErr w:type="gramEnd"/>
      <w:r w:rsidRPr="00700FED">
        <w:t xml:space="preserve"> квадратичное отклонение × 100 / средняя цена</w:t>
      </w:r>
    </w:p>
    <w:p w:rsidR="00700FED" w:rsidRPr="00700FED" w:rsidRDefault="00700FED" w:rsidP="00700FED">
      <w:r w:rsidRPr="00700FED">
        <w:t>1. 10 455,9826 × 100 = 1 045 598,26</w:t>
      </w:r>
    </w:p>
    <w:p w:rsidR="00700FED" w:rsidRPr="00700FED" w:rsidRDefault="00700FED" w:rsidP="00700FED">
      <w:r w:rsidRPr="00700FED">
        <w:t>2. 1 045 598,26 / 330 102,00 = 3,17%</w:t>
      </w:r>
    </w:p>
    <w:p w:rsidR="00700FED" w:rsidRPr="00700FED" w:rsidRDefault="00700FED" w:rsidP="00700FED"/>
    <w:p w:rsidR="00700FED" w:rsidRPr="00700FED" w:rsidRDefault="00700FED" w:rsidP="00700FED">
      <w:r w:rsidRPr="00700FED">
        <w:t>Среднее квадратичное отклонение</w:t>
      </w:r>
    </w:p>
    <w:p w:rsidR="00700FED" w:rsidRPr="00700FED" w:rsidRDefault="00700FED" w:rsidP="00700FED">
      <w:r w:rsidRPr="00700FED">
        <w:t xml:space="preserve">√ ((цена источника 1 за ед. товара - средняя цена) ^2 + ... / количество источников − 1) = </w:t>
      </w:r>
    </w:p>
    <w:p w:rsidR="00700FED" w:rsidRPr="00700FED" w:rsidRDefault="00700FED" w:rsidP="00700FED">
      <w:r w:rsidRPr="00700FED">
        <w:t>1. (341 400,00 − 330 102,00) ^2 + (320 766,00 − 330 102,00) ^2 + (328 140,00 − 330 102,00) ^2 = 218 655 144</w:t>
      </w:r>
    </w:p>
    <w:p w:rsidR="00700FED" w:rsidRPr="00700FED" w:rsidRDefault="00700FED" w:rsidP="00700FED">
      <w:r w:rsidRPr="00700FED">
        <w:t>2. √ (218 655 144 / (3 − 1)) = 10 455,9826</w:t>
      </w:r>
    </w:p>
    <w:p w:rsidR="00700FED" w:rsidRPr="00700FED" w:rsidRDefault="00700FED" w:rsidP="00700FED"/>
    <w:p w:rsidR="00700FED" w:rsidRPr="00700FED" w:rsidRDefault="00700FED" w:rsidP="00700FED"/>
    <w:p w:rsidR="00700FED" w:rsidRPr="00700FED" w:rsidRDefault="00700FED" w:rsidP="00700FED">
      <w:r w:rsidRPr="00700FED">
        <w:t>Расчётные данные</w:t>
      </w:r>
    </w:p>
    <w:p w:rsidR="00700FED" w:rsidRPr="00700FED" w:rsidRDefault="00700FED" w:rsidP="00700FED">
      <w:r w:rsidRPr="00700FED">
        <w:t>Количество товара – 1</w:t>
      </w:r>
    </w:p>
    <w:p w:rsidR="00700FED" w:rsidRPr="00700FED" w:rsidRDefault="00700FED" w:rsidP="00700FED">
      <w:r w:rsidRPr="00700FED">
        <w:t>Цена за единицу товара: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1"/>
        <w:gridCol w:w="1780"/>
      </w:tblGrid>
      <w:tr w:rsidR="00700FED" w:rsidRPr="00700FED" w:rsidTr="00CD059F"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proofErr w:type="gramStart"/>
            <w:r w:rsidRPr="00700FED">
              <w:t>цена</w:t>
            </w:r>
            <w:proofErr w:type="gramEnd"/>
            <w:r w:rsidRPr="00700FED">
              <w:t xml:space="preserve"> источника 1</w:t>
            </w:r>
          </w:p>
        </w:tc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r w:rsidRPr="00700FED">
              <w:t>341 400,00 ₽</w:t>
            </w:r>
          </w:p>
        </w:tc>
      </w:tr>
      <w:tr w:rsidR="00700FED" w:rsidRPr="00700FED" w:rsidTr="00CD059F"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proofErr w:type="gramStart"/>
            <w:r w:rsidRPr="00700FED">
              <w:t>цена</w:t>
            </w:r>
            <w:proofErr w:type="gramEnd"/>
            <w:r w:rsidRPr="00700FED">
              <w:t xml:space="preserve"> источника 2</w:t>
            </w:r>
          </w:p>
        </w:tc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r w:rsidRPr="00700FED">
              <w:t>320 766,00 ₽</w:t>
            </w:r>
          </w:p>
        </w:tc>
      </w:tr>
      <w:tr w:rsidR="00700FED" w:rsidRPr="00700FED" w:rsidTr="00CD059F"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proofErr w:type="gramStart"/>
            <w:r w:rsidRPr="00700FED">
              <w:t>цена</w:t>
            </w:r>
            <w:proofErr w:type="gramEnd"/>
            <w:r w:rsidRPr="00700FED">
              <w:t xml:space="preserve"> источника 3</w:t>
            </w:r>
          </w:p>
        </w:tc>
        <w:tc>
          <w:tcPr>
            <w:tcW w:w="0" w:type="auto"/>
            <w:tcMar>
              <w:left w:w="260" w:type="dxa"/>
              <w:bottom w:w="260" w:type="dxa"/>
              <w:right w:w="260" w:type="dxa"/>
            </w:tcMar>
          </w:tcPr>
          <w:p w:rsidR="00700FED" w:rsidRPr="00700FED" w:rsidRDefault="00700FED" w:rsidP="00CD059F">
            <w:r w:rsidRPr="00700FED">
              <w:t>328 140,00 ₽</w:t>
            </w:r>
          </w:p>
        </w:tc>
      </w:tr>
    </w:tbl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Для определения начальной (максимальной) цены контракта (НМЦК) калькулятор выше использует формулу, приведенную в Приказе Министерства экономического развития РФ от 2 октября 2013 г.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hyperlink r:id="rId5" w:anchor="fn:1" w:history="1">
        <w:r w:rsidRPr="003C4E62">
          <w:rPr>
            <w:color w:val="0000FF"/>
            <w:vertAlign w:val="superscript"/>
          </w:rPr>
          <w:t>1</w:t>
        </w:r>
      </w:hyperlink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65BE74F0" wp14:editId="569910C0">
            <wp:extent cx="1752600" cy="581025"/>
            <wp:effectExtent l="0" t="0" r="0" b="9525"/>
            <wp:docPr id="17" name="Рисунок 17" descr="T^{market}=\frac{v}{n} \sum^n_{i=1}{P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^{market}=\frac{v}{n} \sum^n_{i=1}{P_i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49246F5D" wp14:editId="15D125EB">
            <wp:extent cx="704850" cy="190500"/>
            <wp:effectExtent l="0" t="0" r="0" b="0"/>
            <wp:docPr id="16" name="Рисунок 16" descr="T^{marke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^{market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НМЦК, определяемая методом сопоставимых рыночных цен (анализа рынка)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13A867C3" wp14:editId="3EA170F1">
            <wp:extent cx="104775" cy="95250"/>
            <wp:effectExtent l="0" t="0" r="9525" b="0"/>
            <wp:docPr id="15" name="Рисунок 15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(объем) закупаемого товара (работы, услуги)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5276A3DE" wp14:editId="2C795F14">
            <wp:extent cx="123825" cy="95250"/>
            <wp:effectExtent l="0" t="0" r="9525" b="0"/>
            <wp:docPr id="14" name="Рисунок 1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47415D87" wp14:editId="31ADE706">
            <wp:extent cx="66675" cy="142875"/>
            <wp:effectExtent l="0" t="0" r="9525" b="9525"/>
            <wp:docPr id="13" name="Рисунок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7784A8FE" wp14:editId="375413FB">
            <wp:extent cx="190500" cy="180975"/>
            <wp:effectExtent l="0" t="0" r="0" b="9525"/>
            <wp:docPr id="12" name="Рисунок 12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lastRenderedPageBreak/>
        <w:t>При этом калькулятор ожидает не менее трех значений в таблице коммерческих предложений, так как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</w:t>
      </w:r>
      <w:hyperlink r:id="rId12" w:anchor="fn:2" w:history="1">
        <w:r w:rsidRPr="003C4E62">
          <w:rPr>
            <w:color w:val="0000FF"/>
            <w:vertAlign w:val="superscript"/>
          </w:rPr>
          <w:t>2</w:t>
        </w:r>
      </w:hyperlink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Также калькулятор определяет коэффициент вариации по формуле: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2F8F59D4" wp14:editId="2975E518">
            <wp:extent cx="695325" cy="381000"/>
            <wp:effectExtent l="0" t="0" r="9525" b="0"/>
            <wp:docPr id="11" name="Рисунок 11" descr="V=\frac{\sigma}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=\frac{\sigma}{M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выраженный в процентах, где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2AE2A3B6" wp14:editId="53AF365D">
            <wp:extent cx="152400" cy="142875"/>
            <wp:effectExtent l="0" t="0" r="0" b="9525"/>
            <wp:docPr id="10" name="Рисунок 10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коэффициент вариации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3C55EF0" wp14:editId="45D7C5CC">
            <wp:extent cx="228600" cy="142875"/>
            <wp:effectExtent l="0" t="0" r="0" b="9525"/>
            <wp:docPr id="9" name="Рисунок 9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средняя арифметическая величина цены единицы товара, работы, услуги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1CC0E30" wp14:editId="0C48EA35">
            <wp:extent cx="123825" cy="95250"/>
            <wp:effectExtent l="0" t="0" r="9525" b="0"/>
            <wp:docPr id="8" name="Рисунок 8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igm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среднее квадратичное отклонение, рассчитываемое по формуле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644DB185" wp14:editId="13A029FB">
            <wp:extent cx="2162175" cy="638175"/>
            <wp:effectExtent l="0" t="0" r="9525" b="9525"/>
            <wp:docPr id="7" name="Рисунок 7" descr="\sigma=\sqrt{\frac{ \sum^n_{i=1}{(P_i-M)^2}}{n-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sigma=\sqrt{\frac{ \sum^n_{i=1}{(P_i-M)^2}}{n-1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277313E" wp14:editId="31A8CDB3">
            <wp:extent cx="66675" cy="142875"/>
            <wp:effectExtent l="0" t="0" r="9525" b="9525"/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33E80C05" wp14:editId="6821EAF0">
            <wp:extent cx="190500" cy="180975"/>
            <wp:effectExtent l="0" t="0" r="0" b="9525"/>
            <wp:docPr id="5" name="Рисунок 5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_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783EF232" wp14:editId="21DE4F6B">
            <wp:extent cx="123825" cy="95250"/>
            <wp:effectExtent l="0" t="0" r="9525" b="0"/>
            <wp:docPr id="4" name="Рисунок 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При этом, 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</w:t>
      </w:r>
      <w:hyperlink r:id="rId18" w:anchor="fn:3" w:history="1">
        <w:r w:rsidRPr="003C4E62">
          <w:rPr>
            <w:color w:val="0000FF"/>
            <w:vertAlign w:val="superscript"/>
          </w:rPr>
          <w:t>3</w:t>
        </w:r>
      </w:hyperlink>
    </w:p>
    <w:p w:rsidR="00DE6F21" w:rsidRPr="00DE6F21" w:rsidRDefault="00DE6F21" w:rsidP="00DE6F21">
      <w:pPr>
        <w:pStyle w:val="a4"/>
        <w:rPr>
          <w:color w:val="333333"/>
        </w:rPr>
      </w:pPr>
      <w:r w:rsidRPr="00DE6F21">
        <w:rPr>
          <w:color w:val="333333"/>
        </w:rPr>
        <w:t>Расчет носит справочный характер и не может быть основанием для совершения юридически значимых действий.</w:t>
      </w:r>
    </w:p>
    <w:p w:rsidR="00C44FAD" w:rsidRPr="00DE6F21" w:rsidRDefault="00C44FAD" w:rsidP="00DE6F21">
      <w:pPr>
        <w:pStyle w:val="a4"/>
      </w:pPr>
    </w:p>
    <w:sectPr w:rsidR="00C44FAD" w:rsidRPr="00DE6F21" w:rsidSect="001E6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7F6"/>
    <w:multiLevelType w:val="multilevel"/>
    <w:tmpl w:val="EA6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5CB2"/>
    <w:multiLevelType w:val="multilevel"/>
    <w:tmpl w:val="CC48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18BC"/>
    <w:multiLevelType w:val="multilevel"/>
    <w:tmpl w:val="5888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D2E84"/>
    <w:multiLevelType w:val="multilevel"/>
    <w:tmpl w:val="9522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81204"/>
    <w:multiLevelType w:val="multilevel"/>
    <w:tmpl w:val="B014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754DA"/>
    <w:multiLevelType w:val="multilevel"/>
    <w:tmpl w:val="13C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3D20"/>
    <w:multiLevelType w:val="multilevel"/>
    <w:tmpl w:val="5FA8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1954EE"/>
    <w:rsid w:val="001E6163"/>
    <w:rsid w:val="00343C7B"/>
    <w:rsid w:val="003C4E62"/>
    <w:rsid w:val="00700FED"/>
    <w:rsid w:val="009A2400"/>
    <w:rsid w:val="00B62AF6"/>
    <w:rsid w:val="00B839AD"/>
    <w:rsid w:val="00C44FAD"/>
    <w:rsid w:val="00D55AC8"/>
    <w:rsid w:val="00DE6069"/>
    <w:rsid w:val="00DE6F21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ABE1-9EAB-4CD6-B0FA-5F098B1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F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4E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99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11527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1869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5265">
                      <w:marLeft w:val="75"/>
                      <w:marRight w:val="0"/>
                      <w:marTop w:val="1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554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3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7935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86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14568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62819">
                      <w:marLeft w:val="75"/>
                      <w:marRight w:val="0"/>
                      <w:marTop w:val="1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753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4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84">
                  <w:marLeft w:val="225"/>
                  <w:marRight w:val="225"/>
                  <w:marTop w:val="188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2215">
                      <w:marLeft w:val="3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7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000000"/>
                                <w:right w:val="none" w:sz="0" w:space="0" w:color="auto"/>
                              </w:divBdr>
                            </w:div>
                            <w:div w:id="525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1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00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979">
                      <w:marLeft w:val="3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90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000000"/>
                                <w:right w:val="none" w:sz="0" w:space="0" w:color="auto"/>
                              </w:divBdr>
                            </w:div>
                            <w:div w:id="2567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951018">
                      <w:marLeft w:val="15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08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61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78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7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698888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1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88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429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78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7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2784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22065">
                                          <w:marLeft w:val="75"/>
                                          <w:marRight w:val="0"/>
                                          <w:marTop w:val="1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774539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30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15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63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104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90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9630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7517">
                                          <w:marLeft w:val="75"/>
                                          <w:marRight w:val="0"/>
                                          <w:marTop w:val="1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06349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61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80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7803">
                                      <w:marLeft w:val="225"/>
                                      <w:marRight w:val="225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385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29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7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1111">
                                      <w:marLeft w:val="225"/>
                                      <w:marRight w:val="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41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6826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64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1548">
                                          <w:marLeft w:val="150"/>
                                          <w:marRight w:val="0"/>
                                          <w:marTop w:val="3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1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157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204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planetcalc.ru/81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lanetcalc.ru/8181/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lanetcalc.ru/8181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8</cp:revision>
  <dcterms:created xsi:type="dcterms:W3CDTF">2019-11-27T04:39:00Z</dcterms:created>
  <dcterms:modified xsi:type="dcterms:W3CDTF">2023-05-26T04:40:00Z</dcterms:modified>
</cp:coreProperties>
</file>